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F3A1" w14:textId="77777777" w:rsidR="00E81A65" w:rsidRDefault="00E81A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1784E1A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3676" w14:textId="77777777" w:rsidR="00E81A65" w:rsidRDefault="00364261">
            <w:pPr>
              <w:shd w:val="clear" w:color="auto" w:fill="E6E6E6"/>
              <w:spacing w:line="240" w:lineRule="auto"/>
              <w:ind w:left="70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14:paraId="170E37F1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ESTOMATOLOGÍA COMUNITARIA</w:t>
            </w:r>
          </w:p>
        </w:tc>
      </w:tr>
    </w:tbl>
    <w:p w14:paraId="5FD2B4D7" w14:textId="77777777" w:rsidR="00E81A65" w:rsidRDefault="00E81A65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E81A65" w14:paraId="58558372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17073C6" w14:textId="77777777" w:rsidR="00E81A65" w:rsidRDefault="00364261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42163A56" w14:textId="77777777" w:rsidR="00E81A65" w:rsidRDefault="00E81A65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C8D30D" w14:textId="77777777" w:rsidR="00E81A65" w:rsidRDefault="00364261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E81A65" w14:paraId="56C8F17D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9191" w14:textId="77777777" w:rsidR="00E81A65" w:rsidRDefault="0036426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OCTAVO SEMESTRE</w:t>
            </w:r>
          </w:p>
        </w:tc>
        <w:tc>
          <w:tcPr>
            <w:tcW w:w="284" w:type="dxa"/>
          </w:tcPr>
          <w:p w14:paraId="21FD49C2" w14:textId="77777777" w:rsidR="00E81A65" w:rsidRDefault="00E81A65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6867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LE0856</w:t>
            </w:r>
          </w:p>
        </w:tc>
      </w:tr>
    </w:tbl>
    <w:p w14:paraId="75E5197B" w14:textId="77777777" w:rsidR="00E81A65" w:rsidRDefault="00E81A65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5F4B1F12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720D" w14:textId="77777777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14:paraId="78974BFD" w14:textId="77777777" w:rsidR="00E81A65" w:rsidRDefault="00364261">
            <w:pPr>
              <w:spacing w:line="240" w:lineRule="auto"/>
              <w:ind w:left="156" w:hanging="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ANALIZAR LOS PROBLEMAS DE SALUD BUCAL Y SUS CONDICIONANTES EN EL NIVEL INDIVIDUAL Y COLECTIVO PARA PLANIFICAR, APLICAR PLANES DE PROMOCIÓN, PREVENCIÓN Y ATENCIÓN INTEGRAL DE LA SALUD BUCAL EN LA COMUNIDAD CON CRITERIO EPIDEMIOLÓGICO, EVALUANDO SU IMPACTO 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EL EJERCICIO DE LA PROFESIÓN PARA MEJORAR LA CALIDAD DE VIDA DE LAS COMUNIDADES MÁS VULNERABLES.</w:t>
            </w:r>
          </w:p>
        </w:tc>
      </w:tr>
    </w:tbl>
    <w:p w14:paraId="5FF3E09C" w14:textId="77777777" w:rsidR="00E81A65" w:rsidRDefault="00E81A65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134EE0B3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B02B" w14:textId="77777777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5DFF1FE3" w14:textId="77777777" w:rsidR="00E81A65" w:rsidRDefault="00364261">
            <w:pPr>
              <w:spacing w:line="240" w:lineRule="auto"/>
              <w:ind w:left="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1: ODONTOLOGÍA PREVENTIVA Y COMUNITARIA.</w:t>
            </w:r>
          </w:p>
          <w:p w14:paraId="1F771F22" w14:textId="77777777" w:rsidR="00E81A65" w:rsidRDefault="00364261">
            <w:pPr>
              <w:spacing w:line="240" w:lineRule="auto"/>
              <w:ind w:left="1302" w:hanging="5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LA ODONTOLOGÍA PREVENTIVA Y COMUNITARIA.</w:t>
            </w:r>
          </w:p>
          <w:p w14:paraId="37F222C2" w14:textId="77777777" w:rsidR="00E81A65" w:rsidRDefault="00364261">
            <w:pPr>
              <w:spacing w:line="240" w:lineRule="auto"/>
              <w:ind w:left="1302" w:hanging="5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EVOLUCIÓN DEL CONCEPTO. </w:t>
            </w:r>
          </w:p>
          <w:p w14:paraId="5F2C4A49" w14:textId="77777777" w:rsidR="00E81A65" w:rsidRDefault="00364261">
            <w:pPr>
              <w:spacing w:line="240" w:lineRule="auto"/>
              <w:ind w:left="1302" w:hanging="5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LA EPIDEMIOLOG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ÍA, PROMOCIÓN DE SALUD Y LA PLANIFICACIÓN Y GESTIÓN DE LOS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SERVICIOS  SANITARIOS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12ABC3E" w14:textId="77777777" w:rsidR="00E81A65" w:rsidRDefault="00E81A65">
            <w:pPr>
              <w:spacing w:line="240" w:lineRule="auto"/>
              <w:ind w:left="1302" w:hanging="56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847BAE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CAMPO DE ACCIÓN DE LA ODONTOLOGÍA COMUNITARIA</w:t>
            </w:r>
          </w:p>
          <w:p w14:paraId="38897DEE" w14:textId="77777777" w:rsidR="00E81A65" w:rsidRDefault="00364261">
            <w:pPr>
              <w:spacing w:line="240" w:lineRule="auto"/>
              <w:ind w:left="7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PROMOCIÓN Y CUIDADO INTEGRAL DE SALUD.</w:t>
            </w:r>
          </w:p>
          <w:p w14:paraId="0DB0E463" w14:textId="77777777" w:rsidR="00E81A65" w:rsidRDefault="00364261">
            <w:pPr>
              <w:spacing w:line="240" w:lineRule="auto"/>
              <w:ind w:left="7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 EDUCACIÓN PARA LA SALUD. </w:t>
            </w:r>
          </w:p>
          <w:p w14:paraId="56366409" w14:textId="77777777" w:rsidR="00E81A65" w:rsidRDefault="00364261">
            <w:pPr>
              <w:spacing w:line="240" w:lineRule="auto"/>
              <w:ind w:left="7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ESTRATEGIAS DE COMUNICACIÓN</w:t>
            </w:r>
          </w:p>
          <w:p w14:paraId="7FA87E57" w14:textId="77777777" w:rsidR="00E81A65" w:rsidRDefault="00364261">
            <w:pPr>
              <w:spacing w:line="240" w:lineRule="auto"/>
              <w:ind w:left="73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ORGANIZACIÓN A PARTIR DE LAS NECESIDADES EXPRESADAS POR LA COMUNIDAD Y       RELEVADAS POR EL EQUIPO PROFESIONAL.</w:t>
            </w:r>
          </w:p>
          <w:p w14:paraId="7E03BDF9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MODELOS PARA CAMBIOS DE CONDUCTA A TRAVÉS DE LA COMUNICACIÓN</w:t>
            </w:r>
          </w:p>
          <w:p w14:paraId="709BE8B9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MODELO PRECEDE-PROCEED</w:t>
            </w:r>
          </w:p>
          <w:p w14:paraId="283BF75F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APLICA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CIÓN DE LAS ESTRATEGIAS DE APRENDIZAJE ENFOCADAS EN LA EDUCACIÓN PARA LA SALUD EN LA COMUNIDAD</w:t>
            </w:r>
          </w:p>
          <w:p w14:paraId="1F8DBC39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DISEÑO DE RECURSOS INDIVIDUALES Y COLECTIVOS</w:t>
            </w:r>
          </w:p>
          <w:p w14:paraId="1B7A9FD7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DISEÑO Y APLICACIÓN DE ESTRATEGIAS DE EDUCACIÓN PARA LA SALUD BUCAL</w:t>
            </w:r>
          </w:p>
          <w:p w14:paraId="4A52B95F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ATENCIÓN INTEGRAL ACCIONES DE 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EVENCIÓN, CONTROL Y TRATAMIENTO DE LOS PROBLEMAS BUCALES PREVALENTES EN LA POBLACIÓN. </w:t>
            </w:r>
          </w:p>
          <w:p w14:paraId="629E492D" w14:textId="77777777" w:rsidR="00E81A65" w:rsidRDefault="00364261">
            <w:pPr>
              <w:spacing w:line="240" w:lineRule="auto"/>
              <w:ind w:left="877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ORGANIZACIÓN DE LA ATENCIÓN SEGÚN LOS CICLOS DE LA VIDA Y EL ORDEN DE PRIORIDADES LOCALES DEFINIDAS EN SALUD.</w:t>
            </w:r>
          </w:p>
          <w:p w14:paraId="6D6A311D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EB29B6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2: ENFOQUE EPIDEMIOLÓGICO EN LA SALUD BUCAL COMUNIT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ARIA.</w:t>
            </w:r>
          </w:p>
          <w:p w14:paraId="61ABEE7A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 CONCEPTO DE SALUD.</w:t>
            </w:r>
          </w:p>
          <w:p w14:paraId="1BE8A37A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2.1.1 PROCESO SALUD ENFERMEDAD ATENCIÓN. </w:t>
            </w:r>
          </w:p>
          <w:p w14:paraId="46D43B0A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2.2.2 CAMPOS DE LA SALUD Y DETERMINANTES DE SALUD. </w:t>
            </w:r>
          </w:p>
          <w:p w14:paraId="56E9BF8E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2.2.3 DESIGUALDADES EN SALUD BUCAL. </w:t>
            </w:r>
          </w:p>
          <w:p w14:paraId="60668B04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F00FE3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 ATENCIÓN PRIMARIA DE LA SALUD. </w:t>
            </w:r>
          </w:p>
          <w:p w14:paraId="0C9E65D6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2.2.1 POBLACIÓN, TERRITORIO. </w:t>
            </w:r>
          </w:p>
          <w:p w14:paraId="33B58B93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2.2.3 ELEMENTOS DE LA ESTRATEGIA DE ATENCIÓN PRIMARIA DE LA SALUD. </w:t>
            </w:r>
          </w:p>
          <w:p w14:paraId="56B84F28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2.2.4 REDES INTEGRADAS DE SERVICIOS DE SALUD. </w:t>
            </w:r>
          </w:p>
          <w:p w14:paraId="77C199AE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2.2.5 ORGANIZACIÓN DEL SERVICIO.</w:t>
            </w:r>
          </w:p>
          <w:p w14:paraId="5931947B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2.2.6 TRABAJO EN EQUIPO INTERDISCIPLINARIO. </w:t>
            </w:r>
          </w:p>
          <w:p w14:paraId="5E1A1EA7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16E30E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 NOCIONES GENERALES DE EPIDEMIOLOGÍA.</w:t>
            </w:r>
          </w:p>
          <w:p w14:paraId="281169A1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 DEFINICIÓN Y CA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MPO DE APLICACIÓN.</w:t>
            </w:r>
          </w:p>
          <w:p w14:paraId="3F0DFB4A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2.3.2 LA EPIDEMIOLOGÍA COMO INSTRUMENTO EN LA TOMA DE DECISIÓN. </w:t>
            </w:r>
          </w:p>
          <w:p w14:paraId="166E0965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2.3.3 ENFOQUES EPIDEMIOLÓGICOS: TEORÍA CAUSA ÚNICA, MULTICAUSAL, PROCESAL, CAMPO DE SALUD, DETERMINANTES DE LA SALUD. </w:t>
            </w:r>
          </w:p>
          <w:p w14:paraId="166B346C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2.3.4 EPIDEMIOLOGÍA DESCRIPTIVA: TIEMPO, LUGAR Y PERSONA. MEDIDAS DE FRECUENCIA: TASAS DE MORTALIDAD, MORBILIDAD: PREVALENCIA E INCIDENCIA Y FACTORES DE RIESGO. </w:t>
            </w:r>
          </w:p>
          <w:p w14:paraId="29C6C6B6" w14:textId="77777777" w:rsidR="00E81A65" w:rsidRDefault="00364261">
            <w:pPr>
              <w:spacing w:line="240" w:lineRule="auto"/>
              <w:ind w:left="8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2.3.5 EPIDEMIOLOGÍA SOCIAL </w:t>
            </w:r>
          </w:p>
          <w:p w14:paraId="49C205CA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64EFC6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2.4 PRIORIDAD DE GRUPOS VULNERABLES NIÑOS, EMBARAZADAS, PERSONAS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MAYORES, INDÍGENAS.</w:t>
            </w:r>
          </w:p>
          <w:p w14:paraId="424F4D28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4FC348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3: INDICADORES EPIDEMIOLÓGICOS DE LA SITUACIÓN DE SALUD BUCAL.</w:t>
            </w:r>
          </w:p>
          <w:p w14:paraId="4A03937F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 RIESGO, FACTORES DE RIESGO Y PROTECCIÓN.</w:t>
            </w:r>
          </w:p>
          <w:p w14:paraId="063E502C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 INDICADORES EPIDEMIOLÓGICOS DE SALUD BUCAL EN DIFERENTES POBLACIONES.</w:t>
            </w:r>
          </w:p>
          <w:p w14:paraId="1F966414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 MEDIDAS E ÍNDICES PARA RELEVAR SALUD, ENFERMEDAD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RIESGO DE SALUD BUCAL, EXPERIENCIA DE CARIES, ÍNDICE DE DIENTE SANO.</w:t>
            </w:r>
          </w:p>
          <w:p w14:paraId="678A20AA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3.3.1 FLUOROSIS DENTAL. </w:t>
            </w:r>
          </w:p>
          <w:p w14:paraId="39140BF3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3.3.2 ÍNDICE DE DEAN MODIFICADO. </w:t>
            </w:r>
          </w:p>
          <w:p w14:paraId="511B3C39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3.3.3 ENFERMEDAD PERIODONTAL.</w:t>
            </w:r>
          </w:p>
          <w:p w14:paraId="1CE23379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3.3.4 IHOS (ÍNDICE DE HIGIENE ORAL SIMPLIFICADO).</w:t>
            </w:r>
          </w:p>
          <w:p w14:paraId="2CDD577D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3.3.5 ÍNDICE IPC (ÍNDICE PERIODONTAL COMUNITARIO). </w:t>
            </w:r>
          </w:p>
          <w:p w14:paraId="42722888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3.3.6 ESTADO DE LA DENTICIÓN (ÍNDICE CPOD Y CEOD). </w:t>
            </w:r>
          </w:p>
          <w:p w14:paraId="3089C63E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3.3.7 SITUACIÓN Y NECESIDAD DE PRÓTESIS. </w:t>
            </w:r>
          </w:p>
          <w:p w14:paraId="30871463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3.3.8 ANOMALÍAS DENTOFACIALES.</w:t>
            </w:r>
          </w:p>
          <w:p w14:paraId="4925E7F7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40CBF1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4: LA PLANIFICACIÓN EN LOS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ISTEMAS DE SALUD.</w:t>
            </w:r>
          </w:p>
          <w:p w14:paraId="26DCB4E5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4.1 NOCIONES BÁSICAS DE PLANIFICACIÓN. </w:t>
            </w:r>
          </w:p>
          <w:p w14:paraId="7C146E95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 ESCENARIOS DE PLANIFICACIÓN</w:t>
            </w:r>
          </w:p>
          <w:p w14:paraId="36E34F94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 PLANIFICACIÓN SANITARIA SEGÚN EL NIVEL ORGANIZATIVO</w:t>
            </w:r>
          </w:p>
          <w:p w14:paraId="4970A793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4.4 PLAN, PROYECTO Y PROGRAMA. DIFERENCIAS</w:t>
            </w:r>
          </w:p>
          <w:p w14:paraId="01D97ED5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 ENFOQUES DE PLANIFICACIÓN PARA LA SALUD</w:t>
            </w:r>
          </w:p>
          <w:p w14:paraId="0FE36F59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4.6 PASOS DE LA PLANIFI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CACIÓN DE PROGRAMAS DE SALUD CON CRITERIO EPIDEMIOLÓGICO.</w:t>
            </w:r>
          </w:p>
          <w:p w14:paraId="23336521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BB6B86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5: PROGRAMAS COMUNITARIOS DE SALUD BUCAL.</w:t>
            </w:r>
          </w:p>
          <w:p w14:paraId="0218A091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5.1 PROGRAMACIÓN EN SALUD COMUNITARIA. </w:t>
            </w:r>
          </w:p>
          <w:p w14:paraId="05D48696" w14:textId="77777777" w:rsidR="00E81A65" w:rsidRDefault="00364261">
            <w:pPr>
              <w:spacing w:line="240" w:lineRule="auto"/>
              <w:ind w:left="1160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5.1.1 PROGRAMAS ESCOLARES. </w:t>
            </w:r>
          </w:p>
          <w:p w14:paraId="453BECE7" w14:textId="77777777" w:rsidR="00E81A65" w:rsidRDefault="00364261">
            <w:pPr>
              <w:spacing w:line="240" w:lineRule="auto"/>
              <w:ind w:left="1160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5.1.2 COMPONENTE EDUCATIVO Y ASISTENCIAL DEL PROGRAMA. </w:t>
            </w:r>
          </w:p>
          <w:p w14:paraId="26FC4489" w14:textId="77777777" w:rsidR="00E81A65" w:rsidRDefault="00364261">
            <w:pPr>
              <w:spacing w:line="240" w:lineRule="auto"/>
              <w:ind w:left="1160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5.1.3 DIFERENTES MODELOS.</w:t>
            </w:r>
          </w:p>
          <w:p w14:paraId="36DDF22B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5.2  IDENTIFICACIÓN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NECESIDADES Y PROBLEMAS DE SALUD BUCAL. </w:t>
            </w:r>
          </w:p>
          <w:p w14:paraId="7BA03083" w14:textId="77777777" w:rsidR="00E81A65" w:rsidRDefault="00364261">
            <w:pPr>
              <w:spacing w:line="240" w:lineRule="auto"/>
              <w:ind w:left="1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5.2.1 CONDICIONES DE RIESGO Y CUIDADOS DE LA SALUD EN EL ESPACIO COMUNITARIO. </w:t>
            </w:r>
          </w:p>
          <w:p w14:paraId="4B720A13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 ORGANIZACIÓN DEL PROGRAMA CENTRADO EN LA PROMOCIÓN, PREVENCIÓN Y ATENCIÓN INTEGRAL DE LOS PROBLEMAS BUCALES 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RECUENTES EN LA POBLACIÓN A CARGO. </w:t>
            </w:r>
          </w:p>
          <w:p w14:paraId="70F957BC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5.4 CUIDADO INTEGRAL, ATENCIÓN INTEGRAL Y ESTRATEGIA DE ATENCIÓN PRIMARIA DE SALUD BUCAL. ORGANIZACIÓN DE LA RED DE ATENCIÓN PRIMARIA DE SALUD BUCAL APOYADA EN LAS DERIVACIONES A LOS SERVICIOS PÚBLICOS DE SALUD.</w:t>
            </w:r>
          </w:p>
          <w:p w14:paraId="28A7C986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5.5RECUR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SOS DE COMUNICACIÓN Y SALUD </w:t>
            </w:r>
          </w:p>
          <w:p w14:paraId="47EAE7D4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5.6 AMBIENTES Y ESCUELAS SALUDABLES. ENFOQUE INTERDISCIPLINARIO E INTERSECTORIAL.</w:t>
            </w:r>
          </w:p>
          <w:p w14:paraId="19CC9B2A" w14:textId="77777777" w:rsidR="00E81A65" w:rsidRDefault="00E81A65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696A5B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6: TÉCNICAS ALTERNATIVAS DE ATENCIÓN COMUNITARIA.</w:t>
            </w:r>
          </w:p>
          <w:p w14:paraId="3C220591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 TÉCNICAS ALTERNATIVAS DE ATENCIÓN</w:t>
            </w:r>
          </w:p>
          <w:p w14:paraId="003C63B9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 ABORDAJE EPIDEMIOLÓGICO DE PROBLEMAS FRECUENTES EN 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 SALUD BUCAL DE LA POBLACIÓN. </w:t>
            </w:r>
          </w:p>
          <w:p w14:paraId="27CA4DBB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6.3 CRITERIOS DE INTERVENCIÓN DE LA ODONTOLOGÍA DE MÍNIMA INTERVENCIÓN, TRATAMIENTO RESTAURATIVO ATRAUMÁTICO DE CARIES. </w:t>
            </w:r>
          </w:p>
          <w:p w14:paraId="1714C825" w14:textId="77777777" w:rsidR="00E81A65" w:rsidRDefault="00364261">
            <w:pPr>
              <w:spacing w:line="240" w:lineRule="auto"/>
              <w:ind w:left="45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6.4 RECURSOS PREVENTIVOS PROYECTO SOFAR</w:t>
            </w:r>
          </w:p>
        </w:tc>
      </w:tr>
    </w:tbl>
    <w:p w14:paraId="540F01C7" w14:textId="77777777" w:rsidR="00E81A65" w:rsidRDefault="00E81A65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EC40575" w14:textId="77777777" w:rsidR="00E81A65" w:rsidRDefault="00E81A65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7E59A09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555D" w14:textId="0FD29F21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 w:rsidR="00CA57CD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57618DED" w14:textId="77777777" w:rsidR="00E81A65" w:rsidRPr="00864008" w:rsidRDefault="00364261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CLÍNICO-ESTOMATOLÓGICA EN TERRENO</w:t>
            </w:r>
          </w:p>
          <w:p w14:paraId="548E9F54" w14:textId="0F753407" w:rsidR="00E81A65" w:rsidRPr="00864008" w:rsidRDefault="00864008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ENTREGA DEL INFORME SOBRE LA </w:t>
            </w:r>
            <w:r w:rsidR="00364261" w:rsidRPr="00864008">
              <w:rPr>
                <w:rFonts w:ascii="Arial Narrow" w:eastAsia="Arial Narrow" w:hAnsi="Arial Narrow" w:cs="Arial Narrow"/>
                <w:sz w:val="20"/>
                <w:szCs w:val="20"/>
              </w:rPr>
              <w:t>SOCIODEMOGRÁFICA EN TERRENO</w:t>
            </w:r>
          </w:p>
          <w:p w14:paraId="7E83385F" w14:textId="26ABCD71" w:rsidR="00E81A65" w:rsidRPr="00864008" w:rsidRDefault="00864008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PRESENTACIÓN DE LA </w:t>
            </w:r>
            <w:r w:rsidR="00364261" w:rsidRPr="00864008">
              <w:rPr>
                <w:rFonts w:ascii="Arial Narrow" w:eastAsia="Arial Narrow" w:hAnsi="Arial Narrow" w:cs="Arial Narrow"/>
                <w:sz w:val="20"/>
                <w:szCs w:val="20"/>
              </w:rPr>
              <w:t>INTEGRACIÓN Y ANÁLISIS DE LA INFORMACIÓN OBTENIDA EN TERRENO</w:t>
            </w:r>
          </w:p>
          <w:p w14:paraId="0B169312" w14:textId="6FEE82A9" w:rsidR="00E81A65" w:rsidRPr="00864008" w:rsidRDefault="00864008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DEL</w:t>
            </w:r>
            <w:r w:rsidR="00364261" w:rsidRPr="0086400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PERFIL EPIDEMIOLÓGICO EN SALUD BUCAL COMUNITARIA</w:t>
            </w:r>
          </w:p>
          <w:p w14:paraId="7C14C512" w14:textId="30F23E46" w:rsidR="00E81A65" w:rsidRPr="00864008" w:rsidRDefault="00364261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86400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NTRGA DE </w:t>
            </w: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CONCLUSIONES PARA GENERAR ACCIONES PREVENTIVAS Y DE PROMOCIÓN A SALUD BUCAL, VIABLES Y CULTURALMENTE APROPIADAS PARA LA POBLACIÓN OBJETIVO</w:t>
            </w:r>
          </w:p>
          <w:p w14:paraId="43D931D5" w14:textId="67C31615" w:rsidR="00E81A65" w:rsidRPr="00864008" w:rsidRDefault="00864008" w:rsidP="0086400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APLICACIÓN DE </w:t>
            </w:r>
            <w:r w:rsidR="00364261" w:rsidRPr="00864008">
              <w:rPr>
                <w:rFonts w:ascii="Arial Narrow" w:eastAsia="Arial Narrow" w:hAnsi="Arial Narrow" w:cs="Arial Narrow"/>
                <w:sz w:val="20"/>
                <w:szCs w:val="20"/>
              </w:rPr>
              <w:t>PRÁCTICAS DE EDUCACIÓN PARA LA PROMOCIÓN DE SALUD BUCAL TOMANDO EN CUENTA LAS NECESIDADES IDENTIFICADAS EN</w:t>
            </w:r>
            <w:r w:rsidR="00364261" w:rsidRPr="0086400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EL PERFIL EPIDEMIOLÓGICO</w:t>
            </w:r>
          </w:p>
        </w:tc>
      </w:tr>
    </w:tbl>
    <w:p w14:paraId="6592BD5D" w14:textId="5E71C934" w:rsidR="00E81A65" w:rsidRDefault="00E81A65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57CD" w14:paraId="5C26F449" w14:textId="77777777" w:rsidTr="009729E3">
        <w:tc>
          <w:tcPr>
            <w:tcW w:w="9067" w:type="dxa"/>
          </w:tcPr>
          <w:p w14:paraId="30633F71" w14:textId="77777777" w:rsidR="00CA57CD" w:rsidRDefault="00CA57CD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INDEPENDIENTES</w:t>
            </w:r>
          </w:p>
          <w:p w14:paraId="6C748648" w14:textId="77777777" w:rsidR="00864008" w:rsidRPr="00864008" w:rsidRDefault="00864008" w:rsidP="00864008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CLÍNICO-ESTOMATOLÓGICA EN TERRENO</w:t>
            </w:r>
          </w:p>
          <w:p w14:paraId="4D50566A" w14:textId="77777777" w:rsidR="00864008" w:rsidRPr="00864008" w:rsidRDefault="00864008" w:rsidP="00864008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LEVANTAMIENTO DE INFORMACIÓN SOCIODEMOGRÁFICA EN TERRENO</w:t>
            </w:r>
          </w:p>
          <w:p w14:paraId="1E100DD5" w14:textId="77777777" w:rsidR="00864008" w:rsidRPr="00864008" w:rsidRDefault="00864008" w:rsidP="00864008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INTEGRACIÓN Y ANÁLISIS DE LA INFORMACIÓN OBTENIDA EN TERRENO</w:t>
            </w:r>
          </w:p>
          <w:p w14:paraId="68EF5861" w14:textId="77777777" w:rsidR="00864008" w:rsidRPr="00864008" w:rsidRDefault="00864008" w:rsidP="00864008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REALIZACIÓN PERFIL EPIDEMIOLÓGICO EN SALUD BUCAL COMUNITARIA</w:t>
            </w:r>
          </w:p>
          <w:p w14:paraId="411E5D53" w14:textId="77777777" w:rsidR="00864008" w:rsidRPr="00864008" w:rsidRDefault="00864008" w:rsidP="00864008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64008">
              <w:rPr>
                <w:rFonts w:ascii="Arial Narrow" w:eastAsia="Arial Narrow" w:hAnsi="Arial Narrow" w:cs="Arial Narrow"/>
                <w:sz w:val="20"/>
                <w:szCs w:val="20"/>
              </w:rPr>
              <w:t>ESTABLECER CONCLUSIONES PARA GENERAR ACCIONES PREVENTIVAS Y DE PROMOCIÓN A SALUD BUCAL, VIABLES Y CULTURALMENTE APROPIADAS PARA LA POBLACIÓN OBJETIVO</w:t>
            </w:r>
          </w:p>
          <w:p w14:paraId="42F56B6C" w14:textId="44EF1C0F" w:rsidR="009729E3" w:rsidRPr="009729E3" w:rsidRDefault="00864008" w:rsidP="00864008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PRÁCTICAS DE EDUCACIÓN PARA LA PROMOCIÓN DE SALUD BUCAL TOMANDO EN CUENTA LAS NECESIDADES IDENTIFICADAS EN EL PERFIL EPIDEMIOLÓGICO</w:t>
            </w:r>
          </w:p>
        </w:tc>
      </w:tr>
    </w:tbl>
    <w:p w14:paraId="5360C61A" w14:textId="77777777" w:rsidR="00CA57CD" w:rsidRDefault="00CA57CD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90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E81A65" w14:paraId="510CD322" w14:textId="77777777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910B" w14:textId="77777777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0B04414B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PERFIL EPIDEMIOLÓGICO DE SALUD BUCAL COMUNITARIA 50 %</w:t>
            </w:r>
          </w:p>
          <w:p w14:paraId="3D499C1C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EXAMEN TEÓRICO 20%</w:t>
            </w:r>
          </w:p>
          <w:p w14:paraId="4BF6AB0C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PRÁCTICA EN TERRENO  30%                                            </w:t>
            </w:r>
          </w:p>
        </w:tc>
      </w:tr>
    </w:tbl>
    <w:p w14:paraId="740CAF24" w14:textId="77777777" w:rsidR="00E81A65" w:rsidRDefault="00E81A65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47D82CD7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F895" w14:textId="77777777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37F83363" w14:textId="77777777" w:rsidR="00E81A65" w:rsidRDefault="0036426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ESTA ASIGNATURA ES CIRUJANO DENTISTA, ESTOMATÓLOGO Y/O ODONTÓLOGO, CON EXPERIENCIA DE DOS AÑOS COMO DOCENTE.</w:t>
            </w:r>
          </w:p>
        </w:tc>
      </w:tr>
    </w:tbl>
    <w:p w14:paraId="4B3CFFB5" w14:textId="77777777" w:rsidR="00E81A65" w:rsidRDefault="00E81A65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81A65" w14:paraId="455B92A8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A728" w14:textId="77777777" w:rsidR="00E81A65" w:rsidRDefault="0036426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</w:tc>
      </w:tr>
    </w:tbl>
    <w:p w14:paraId="65160AE0" w14:textId="77777777" w:rsidR="00E81A65" w:rsidRDefault="00E81A65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3"/>
        <w:gridCol w:w="3784"/>
        <w:gridCol w:w="2730"/>
        <w:gridCol w:w="1092"/>
      </w:tblGrid>
      <w:tr w:rsidR="00E81A65" w14:paraId="1DCA6EF1" w14:textId="77777777">
        <w:trPr>
          <w:trHeight w:val="255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9AC1708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</w:t>
            </w:r>
          </w:p>
        </w:tc>
        <w:tc>
          <w:tcPr>
            <w:tcW w:w="37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79FC57B5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TÍTULO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60BDB7BC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EDITORIAL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bottom"/>
          </w:tcPr>
          <w:p w14:paraId="693E803C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AÑO</w:t>
            </w:r>
          </w:p>
        </w:tc>
      </w:tr>
      <w:tr w:rsidR="00E81A65" w14:paraId="721012CF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0ED1AA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HERNÁNDEZ, LAZCANO, OROPEZA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E56DA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EPIDEMIOLOGÍA: DISEÑO Y ANÁLISIS DE ESTUDIOS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A6B8D8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 NACIONAL DE SALUD PÚBLICA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0E1387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2017</w:t>
            </w:r>
          </w:p>
        </w:tc>
      </w:tr>
      <w:tr w:rsidR="00E81A65" w14:paraId="4B2DA810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AE7746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HERNÁNDEZ AGUADO, GIL, DELGADO, BOLÚMAR, BENAVIDES, PORTA, ÁLVAREZ DARLET, VIOQUE, LUMBRENAS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229DCE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DE EPIDEMIOLOGÍA Y SALUD PÚBLICA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0CDEE6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PANAMERICANA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CFE916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2011</w:t>
            </w:r>
          </w:p>
        </w:tc>
      </w:tr>
      <w:tr w:rsidR="00E81A65" w14:paraId="5021E39B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955B0F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HIGASHIDA.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D321D8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SALUD. 3ª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C63BAD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MAC GRAW HILL. MÉXICO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EC3E61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</w:t>
            </w:r>
          </w:p>
        </w:tc>
      </w:tr>
      <w:tr w:rsidR="00E81A65" w14:paraId="4E93FBE2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259F61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FEDERACIÓN DENTAL INTERNACIONAL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601F90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A78A2F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6D3A17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5A5880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01FFA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DESAFÍO DE LAS ENFERMEDADES BUCODENTALES – UNA LLAMADA A LA ACCIÓN GLOBAL. ATLAS DE SALUD</w:t>
            </w:r>
          </w:p>
          <w:p w14:paraId="16B9FC72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BUCODENTAL.</w:t>
            </w:r>
          </w:p>
          <w:p w14:paraId="7816533D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2A ED</w:t>
            </w:r>
          </w:p>
          <w:p w14:paraId="0B844359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C186E4B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4C1F9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FEDERACIÓN DENTAL INTERNACIONAL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64D6E0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E81A65" w14:paraId="0C552416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2F145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EIBENSCHUTS HARTMAN, TAMEZ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GONZÁLEZ, GONZÁLEZ GUZMÁN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EA16F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¿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DETERMINACIÓN SOCIAL O DETERMINANTES SOCIALES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SALUD?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3F01A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UNIVERSIDAD AUTÓNOMA METROPOLITANA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FEC195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2011</w:t>
            </w:r>
          </w:p>
        </w:tc>
      </w:tr>
      <w:tr w:rsidR="00E81A65" w14:paraId="6329C3A2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60F41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COSTA CABANILLAS, MIGUEL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4038B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58A9C4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EDICIONES PIRÁMIDE ESPAÑA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757583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</w:t>
            </w:r>
          </w:p>
        </w:tc>
      </w:tr>
      <w:tr w:rsidR="00E81A65" w14:paraId="229553C3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42FBA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ZURRO. AMANDO MARTÍN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BD6C1F" w14:textId="77777777" w:rsidR="00E81A65" w:rsidRDefault="00364261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0" w:name="_heading=h.xoxx22l9yejq" w:colFirst="0" w:colLast="0"/>
            <w:bookmarkEnd w:id="0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ATENCIÓN FAMILIAR Y SALUD COMUNITARIA. CONCEPTOS Y MA</w:t>
            </w: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TERIALES PARA DOCENTES Y ESTUDIANTES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9A00E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ELSEVIER</w:t>
              </w:r>
            </w:hyperlink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ADF4CD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2018</w:t>
            </w:r>
          </w:p>
        </w:tc>
      </w:tr>
      <w:tr w:rsidR="00E81A65" w14:paraId="54BEB34C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BB19E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FRENK. JULIO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DDD0B9" w14:textId="77777777" w:rsidR="00E81A65" w:rsidRDefault="00364261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1" w:name="_heading=h.fatwovc1zhmo" w:colFirst="0" w:colLast="0"/>
            <w:bookmarkEnd w:id="1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La SALUD DE LA POBLACIÓN HACIA UNA NUEVA SALUD PÚBLICA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CEADA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FONDO DE CULTURA ECONÓMICA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EA7608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E81A65" w14:paraId="4BB82510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F152C3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CUENCA SALA. EMILI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00C8BF" w14:textId="77777777" w:rsidR="00E81A65" w:rsidRDefault="00364261">
            <w:pPr>
              <w:pStyle w:val="Ttulo5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bookmarkStart w:id="2" w:name="_heading=h.ty6y6nytnm7m" w:colFirst="0" w:colLast="0"/>
            <w:bookmarkEnd w:id="2"/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ODONTOLOGÍA PREVENTIVA Y COMUNITARIA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22334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7">
              <w:r>
                <w:rPr>
                  <w:rFonts w:ascii="Arial Narrow" w:eastAsia="Arial Narrow" w:hAnsi="Arial Narrow" w:cs="Arial Narrow"/>
                  <w:color w:val="1155CC"/>
                  <w:sz w:val="20"/>
                  <w:szCs w:val="20"/>
                  <w:u w:val="single"/>
                </w:rPr>
                <w:t>ELSEVIER</w:t>
              </w:r>
            </w:hyperlink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64094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E81A65" w14:paraId="71BF97A1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72B299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ÁLVAREZ ALVA, RAFAEL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A84FA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EDUCACIÓN PARA LA SALUD. 2ª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0C4C28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MANUAL MODERNO. MÉXICO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D24C22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</w:t>
            </w:r>
          </w:p>
        </w:tc>
      </w:tr>
      <w:tr w:rsidR="00E81A65" w14:paraId="1AAEAA27" w14:textId="77777777">
        <w:trPr>
          <w:trHeight w:val="255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28EF40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FRIAS, OSUNA A.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6F5C84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SALUD PÚBLICA Y EDUCACIÓN PARA LA SALUD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3D0DDE" w14:textId="77777777" w:rsidR="00E81A65" w:rsidRDefault="0036426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ELSEVIER MASSON. ESPAÑA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49D64A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</w:t>
            </w:r>
          </w:p>
        </w:tc>
      </w:tr>
      <w:tr w:rsidR="00E81A65" w14:paraId="3A96D89C" w14:textId="77777777">
        <w:trPr>
          <w:trHeight w:val="255"/>
        </w:trPr>
        <w:tc>
          <w:tcPr>
            <w:tcW w:w="9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268C5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PUBLICACIONES PERIÓDICAS</w:t>
            </w:r>
          </w:p>
          <w:p w14:paraId="723A15CB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4" w:name="_heading=h.y6vf0s5avtoi" w:colFirst="0" w:colLast="0"/>
            <w:bookmarkEnd w:id="4"/>
          </w:p>
          <w:p w14:paraId="396310D8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5" w:name="_heading=h.4w15qem0wg2b" w:colFirst="0" w:colLast="0"/>
            <w:bookmarkEnd w:id="5"/>
          </w:p>
          <w:p w14:paraId="288A114D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6" w:name="_heading=h.reos9eqd6tiw" w:colFirst="0" w:colLast="0"/>
            <w:bookmarkEnd w:id="6"/>
            <w:r>
              <w:rPr>
                <w:rFonts w:ascii="Arial Narrow" w:eastAsia="Arial Narrow" w:hAnsi="Arial Narrow" w:cs="Arial Narrow"/>
              </w:rPr>
              <w:t xml:space="preserve">Caries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</w:p>
          <w:p w14:paraId="53C680DA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7" w:name="_heading=h.6tmcc8rt3do" w:colFirst="0" w:colLast="0"/>
            <w:bookmarkEnd w:id="7"/>
            <w:r>
              <w:rPr>
                <w:rFonts w:ascii="Arial Narrow" w:eastAsia="Arial Narrow" w:hAnsi="Arial Narrow" w:cs="Arial Narrow"/>
              </w:rPr>
              <w:t xml:space="preserve">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Economics</w:t>
            </w:r>
            <w:proofErr w:type="spellEnd"/>
          </w:p>
          <w:p w14:paraId="014A08C9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8" w:name="_heading=h.47gb0ubmtdaq" w:colFirst="0" w:colLast="0"/>
            <w:bookmarkEnd w:id="8"/>
            <w:r>
              <w:rPr>
                <w:rFonts w:ascii="Arial Narrow" w:eastAsia="Arial Narrow" w:hAnsi="Arial Narrow" w:cs="Arial Narrow"/>
              </w:rPr>
              <w:t xml:space="preserve">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Research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</w:p>
          <w:p w14:paraId="103FB57A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9" w:name="_heading=h.ezys2q9qjhtk" w:colFirst="0" w:colLast="0"/>
            <w:bookmarkEnd w:id="9"/>
            <w:proofErr w:type="spellStart"/>
            <w:r>
              <w:rPr>
                <w:rFonts w:ascii="Arial Narrow" w:eastAsia="Arial Narrow" w:hAnsi="Arial Narrow" w:cs="Arial Narrow"/>
              </w:rPr>
              <w:t>European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Education</w:t>
            </w:r>
            <w:proofErr w:type="spellEnd"/>
          </w:p>
          <w:p w14:paraId="7721D479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0" w:name="_heading=h.tlgzg6nyutrz" w:colFirst="0" w:colLast="0"/>
            <w:bookmarkEnd w:id="10"/>
            <w:r>
              <w:rPr>
                <w:rFonts w:ascii="Arial Narrow" w:eastAsia="Arial Narrow" w:hAnsi="Arial Narrow" w:cs="Arial Narrow"/>
              </w:rPr>
              <w:t xml:space="preserve">BMC Oral </w:t>
            </w:r>
            <w:proofErr w:type="spellStart"/>
            <w:r>
              <w:rPr>
                <w:rFonts w:ascii="Arial Narrow" w:eastAsia="Arial Narrow" w:hAnsi="Arial Narrow" w:cs="Arial Narrow"/>
              </w:rPr>
              <w:t>Health</w:t>
            </w:r>
            <w:proofErr w:type="spellEnd"/>
          </w:p>
          <w:p w14:paraId="67E1126A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1" w:name="_heading=h.x9a54bcr2ewg" w:colFirst="0" w:colLast="0"/>
            <w:bookmarkEnd w:id="11"/>
            <w:r>
              <w:rPr>
                <w:rFonts w:ascii="Arial Narrow" w:eastAsia="Arial Narrow" w:hAnsi="Arial Narrow" w:cs="Arial Narrow"/>
              </w:rPr>
              <w:t xml:space="preserve">British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</w:p>
          <w:p w14:paraId="408C56AE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2" w:name="_heading=h.eoydvsp9hzl7" w:colFirst="0" w:colLast="0"/>
            <w:bookmarkEnd w:id="12"/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Conservative </w:t>
            </w:r>
            <w:proofErr w:type="spellStart"/>
            <w:r>
              <w:rPr>
                <w:rFonts w:ascii="Arial Narrow" w:eastAsia="Arial Narrow" w:hAnsi="Arial Narrow" w:cs="Arial Narrow"/>
              </w:rPr>
              <w:t>Dentistry</w:t>
            </w:r>
            <w:proofErr w:type="spellEnd"/>
          </w:p>
          <w:p w14:paraId="62E639CF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bookmarkStart w:id="13" w:name="_heading=h.kueyp94f8nq6" w:colFirst="0" w:colLast="0"/>
            <w:bookmarkEnd w:id="13"/>
            <w:proofErr w:type="spellStart"/>
            <w:r>
              <w:rPr>
                <w:rFonts w:ascii="Arial Narrow" w:eastAsia="Arial Narrow" w:hAnsi="Arial Narrow" w:cs="Arial Narrow"/>
              </w:rPr>
              <w:t>Journal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Dental </w:t>
            </w:r>
            <w:proofErr w:type="spellStart"/>
            <w:r>
              <w:rPr>
                <w:rFonts w:ascii="Arial Narrow" w:eastAsia="Arial Narrow" w:hAnsi="Arial Narrow" w:cs="Arial Narrow"/>
              </w:rPr>
              <w:t>Education</w:t>
            </w:r>
            <w:proofErr w:type="spellEnd"/>
          </w:p>
          <w:p w14:paraId="3544A9EB" w14:textId="77777777" w:rsidR="00E81A65" w:rsidRDefault="00364261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4" w:name="_heading=h.32hvl4b00jae" w:colFirst="0" w:colLast="0"/>
            <w:bookmarkEnd w:id="14"/>
            <w:r>
              <w:rPr>
                <w:rFonts w:ascii="Arial Narrow" w:eastAsia="Arial Narrow" w:hAnsi="Arial Narrow" w:cs="Arial Narrow"/>
              </w:rPr>
              <w:t>Oral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Health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&amp; Preventive </w:t>
            </w:r>
            <w:proofErr w:type="spellStart"/>
            <w:r>
              <w:rPr>
                <w:rFonts w:ascii="Arial Narrow" w:eastAsia="Arial Narrow" w:hAnsi="Arial Narrow" w:cs="Arial Narrow"/>
              </w:rPr>
              <w:t>Dentistry</w:t>
            </w:r>
            <w:proofErr w:type="spellEnd"/>
          </w:p>
          <w:p w14:paraId="26376F8B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5" w:name="_heading=h.qrfyil1g33fc" w:colFirst="0" w:colLast="0"/>
            <w:bookmarkEnd w:id="15"/>
          </w:p>
          <w:p w14:paraId="37BEF2CD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6" w:name="_heading=h.6g36k7x9849c" w:colFirst="0" w:colLast="0"/>
            <w:bookmarkEnd w:id="16"/>
          </w:p>
          <w:p w14:paraId="33756B01" w14:textId="77777777" w:rsidR="00E81A65" w:rsidRDefault="00E81A65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7" w:name="_heading=h.1w78thko32sm" w:colFirst="0" w:colLast="0"/>
            <w:bookmarkEnd w:id="17"/>
          </w:p>
        </w:tc>
      </w:tr>
    </w:tbl>
    <w:p w14:paraId="4800AAF1" w14:textId="77777777" w:rsidR="00E81A65" w:rsidRDefault="00E81A65"/>
    <w:sectPr w:rsidR="00E81A6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AB6"/>
    <w:multiLevelType w:val="hybridMultilevel"/>
    <w:tmpl w:val="343EA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3759"/>
    <w:multiLevelType w:val="hybridMultilevel"/>
    <w:tmpl w:val="2834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4B5"/>
    <w:multiLevelType w:val="hybridMultilevel"/>
    <w:tmpl w:val="D73A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65"/>
    <w:rsid w:val="00364261"/>
    <w:rsid w:val="003F2072"/>
    <w:rsid w:val="008067A0"/>
    <w:rsid w:val="00864008"/>
    <w:rsid w:val="008A0379"/>
    <w:rsid w:val="009729E3"/>
    <w:rsid w:val="00CA57CD"/>
    <w:rsid w:val="00E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A5C6"/>
  <w15:docId w15:val="{65C84E78-525F-41F3-9699-394582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A356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CA5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leo.com/elsevier-m-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leo.com/elsevier-m-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pfO9wOnuCyexpmD/fWsqyucKA==">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DIMESA</dc:creator>
  <cp:lastModifiedBy>eder second call</cp:lastModifiedBy>
  <cp:revision>8</cp:revision>
  <dcterms:created xsi:type="dcterms:W3CDTF">2021-09-10T16:21:00Z</dcterms:created>
  <dcterms:modified xsi:type="dcterms:W3CDTF">2022-03-02T19:42:00Z</dcterms:modified>
</cp:coreProperties>
</file>